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A4" w:rsidRDefault="00D800A4" w:rsidP="00D800A4">
      <w:pPr>
        <w:rPr>
          <w:bCs/>
          <w:sz w:val="26"/>
          <w:szCs w:val="26"/>
          <w:lang w:eastAsia="ru-RU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1729BFA" wp14:editId="54D6B084">
            <wp:simplePos x="0" y="0"/>
            <wp:positionH relativeFrom="column">
              <wp:posOffset>-588645</wp:posOffset>
            </wp:positionH>
            <wp:positionV relativeFrom="paragraph">
              <wp:posOffset>-317292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</w:p>
    <w:p w:rsidR="00D800A4" w:rsidRDefault="00D800A4" w:rsidP="00D800A4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sz w:val="26"/>
          <w:szCs w:val="26"/>
          <w:lang w:eastAsia="ru-RU"/>
        </w:rPr>
        <w:t xml:space="preserve">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D800A4" w:rsidRPr="00E02523" w:rsidRDefault="00D800A4" w:rsidP="00D800A4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D800A4" w:rsidRPr="008D4DE1" w:rsidRDefault="00D800A4" w:rsidP="00D800A4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D800A4" w:rsidRPr="00E80726" w:rsidRDefault="00D800A4" w:rsidP="00D800A4">
      <w:r w:rsidRPr="00E80726">
        <w:t xml:space="preserve"> </w:t>
      </w:r>
    </w:p>
    <w:p w:rsidR="00D800A4" w:rsidRPr="005F1396" w:rsidRDefault="00D800A4" w:rsidP="00D800A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5F1396">
        <w:rPr>
          <w:b/>
          <w:sz w:val="44"/>
          <w:szCs w:val="44"/>
        </w:rPr>
        <w:t xml:space="preserve">                </w:t>
      </w:r>
      <w:r w:rsidRPr="005F1396">
        <w:rPr>
          <w:b/>
          <w:sz w:val="28"/>
          <w:szCs w:val="28"/>
        </w:rPr>
        <w:t>Перерасчет страховых пенсий с 1 августа</w:t>
      </w:r>
    </w:p>
    <w:p w:rsidR="00D800A4" w:rsidRPr="005F1396" w:rsidRDefault="00D800A4" w:rsidP="00D800A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D800A4" w:rsidRDefault="00D800A4" w:rsidP="00D800A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64CF9">
        <w:rPr>
          <w:sz w:val="44"/>
          <w:szCs w:val="44"/>
        </w:rPr>
        <w:t xml:space="preserve"> </w:t>
      </w:r>
      <w:proofErr w:type="gramStart"/>
      <w:r w:rsidRPr="005F1396">
        <w:rPr>
          <w:bCs/>
          <w:iCs/>
          <w:sz w:val="28"/>
          <w:szCs w:val="28"/>
          <w:lang w:val="en-US"/>
        </w:rPr>
        <w:t>C</w:t>
      </w:r>
      <w:r w:rsidRPr="005F1396">
        <w:rPr>
          <w:bCs/>
          <w:iCs/>
          <w:sz w:val="28"/>
          <w:szCs w:val="28"/>
        </w:rPr>
        <w:t xml:space="preserve"> 1 августа произв</w:t>
      </w:r>
      <w:r>
        <w:rPr>
          <w:bCs/>
          <w:iCs/>
          <w:sz w:val="28"/>
          <w:szCs w:val="28"/>
        </w:rPr>
        <w:t>еден</w:t>
      </w:r>
      <w:r w:rsidRPr="005F1396">
        <w:rPr>
          <w:bCs/>
          <w:iCs/>
          <w:sz w:val="28"/>
          <w:szCs w:val="28"/>
        </w:rPr>
        <w:t xml:space="preserve"> перерасчет размеров страховых пенсий работающим пенсионерам.</w:t>
      </w:r>
      <w:proofErr w:type="gramEnd"/>
      <w:r w:rsidRPr="005F1396">
        <w:rPr>
          <w:bCs/>
          <w:iCs/>
          <w:sz w:val="28"/>
          <w:szCs w:val="28"/>
        </w:rPr>
        <w:t xml:space="preserve"> </w:t>
      </w:r>
    </w:p>
    <w:p w:rsidR="00D800A4" w:rsidRPr="005F1396" w:rsidRDefault="00D800A4" w:rsidP="00D800A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proofErr w:type="gramStart"/>
      <w:r w:rsidRPr="005F1396">
        <w:rPr>
          <w:bCs/>
          <w:iCs/>
          <w:sz w:val="28"/>
          <w:szCs w:val="28"/>
        </w:rPr>
        <w:t>Основанием для этого яв</w:t>
      </w:r>
      <w:r>
        <w:rPr>
          <w:bCs/>
          <w:iCs/>
          <w:sz w:val="28"/>
          <w:szCs w:val="28"/>
        </w:rPr>
        <w:t>илось</w:t>
      </w:r>
      <w:r w:rsidRPr="005F1396">
        <w:rPr>
          <w:bCs/>
          <w:iCs/>
          <w:sz w:val="28"/>
          <w:szCs w:val="28"/>
        </w:rPr>
        <w:t xml:space="preserve"> увеличение, по данным индивидуального (персонифицированного) учета, величины индивидуального пенсионного коэффициента (ИПК) исходя из суммы начисленных страховых взносов на страховую пенсию, которые отражены на индивидуальном лицевом счете гражданина по состоянию на 1 января текущего года и которые не были учтены при исчислении размера пенсии при ее назначении или при предыдущем перерасчете. </w:t>
      </w:r>
      <w:proofErr w:type="gramEnd"/>
    </w:p>
    <w:p w:rsidR="00D800A4" w:rsidRPr="005F1396" w:rsidRDefault="00D800A4" w:rsidP="00D800A4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F1396">
        <w:rPr>
          <w:bCs/>
          <w:iCs/>
          <w:sz w:val="28"/>
          <w:szCs w:val="28"/>
        </w:rPr>
        <w:t>С 1 августа пересчита</w:t>
      </w:r>
      <w:r>
        <w:rPr>
          <w:bCs/>
          <w:iCs/>
          <w:sz w:val="28"/>
          <w:szCs w:val="28"/>
        </w:rPr>
        <w:t>ны</w:t>
      </w:r>
      <w:r w:rsidRPr="005F1396">
        <w:rPr>
          <w:bCs/>
          <w:iCs/>
          <w:sz w:val="28"/>
          <w:szCs w:val="28"/>
        </w:rPr>
        <w:t xml:space="preserve"> страховые пенсии по старости и по инвалидности  пенсионерам, которые работали в 2015 году и на лицевые счета которых поступили страховые взносы. Также пересчита</w:t>
      </w:r>
      <w:r>
        <w:rPr>
          <w:bCs/>
          <w:iCs/>
          <w:sz w:val="28"/>
          <w:szCs w:val="28"/>
        </w:rPr>
        <w:t>ны</w:t>
      </w:r>
      <w:r w:rsidRPr="005F1396">
        <w:rPr>
          <w:bCs/>
          <w:iCs/>
          <w:sz w:val="28"/>
          <w:szCs w:val="28"/>
        </w:rPr>
        <w:t xml:space="preserve"> пенсии по случаю потери кормильца</w:t>
      </w:r>
      <w:r w:rsidRPr="005F1396">
        <w:rPr>
          <w:b/>
          <w:bCs/>
          <w:iCs/>
          <w:sz w:val="28"/>
          <w:szCs w:val="28"/>
        </w:rPr>
        <w:t>,</w:t>
      </w:r>
      <w:r w:rsidRPr="005F1396">
        <w:rPr>
          <w:bCs/>
          <w:iCs/>
          <w:sz w:val="28"/>
          <w:szCs w:val="28"/>
        </w:rPr>
        <w:t xml:space="preserve"> при наличии страховых взносов на индивидуальном лицевом счете умершего. Перерасчет пенсий косн</w:t>
      </w:r>
      <w:r>
        <w:rPr>
          <w:bCs/>
          <w:iCs/>
          <w:sz w:val="28"/>
          <w:szCs w:val="28"/>
        </w:rPr>
        <w:t xml:space="preserve">улся </w:t>
      </w:r>
      <w:r>
        <w:rPr>
          <w:bCs/>
          <w:iCs/>
          <w:sz w:val="28"/>
          <w:szCs w:val="28"/>
        </w:rPr>
        <w:t>879</w:t>
      </w:r>
      <w:r w:rsidRPr="005F1396">
        <w:rPr>
          <w:bCs/>
          <w:iCs/>
          <w:sz w:val="28"/>
          <w:szCs w:val="28"/>
        </w:rPr>
        <w:t xml:space="preserve"> работающих пенсионеров </w:t>
      </w:r>
      <w:proofErr w:type="spellStart"/>
      <w:r>
        <w:rPr>
          <w:bCs/>
          <w:iCs/>
          <w:sz w:val="28"/>
          <w:szCs w:val="28"/>
        </w:rPr>
        <w:t>Спировс</w:t>
      </w:r>
      <w:r w:rsidRPr="002D39C4">
        <w:rPr>
          <w:bCs/>
          <w:iCs/>
          <w:sz w:val="28"/>
          <w:szCs w:val="28"/>
        </w:rPr>
        <w:t>кого</w:t>
      </w:r>
      <w:proofErr w:type="spellEnd"/>
      <w:r w:rsidRPr="002D39C4">
        <w:rPr>
          <w:bCs/>
          <w:iCs/>
          <w:sz w:val="28"/>
          <w:szCs w:val="28"/>
        </w:rPr>
        <w:t xml:space="preserve"> района, что составляет 2</w:t>
      </w:r>
      <w:r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>7</w:t>
      </w:r>
      <w:bookmarkStart w:id="0" w:name="_GoBack"/>
      <w:bookmarkEnd w:id="0"/>
      <w:r w:rsidRPr="002D39C4">
        <w:rPr>
          <w:bCs/>
          <w:iCs/>
          <w:sz w:val="28"/>
          <w:szCs w:val="28"/>
        </w:rPr>
        <w:t>% от общего числа пенсионеров.</w:t>
      </w:r>
    </w:p>
    <w:p w:rsidR="00D800A4" w:rsidRPr="005F1396" w:rsidRDefault="00D800A4" w:rsidP="00D800A4">
      <w:pPr>
        <w:pStyle w:val="a3"/>
        <w:spacing w:before="0" w:after="0" w:line="276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F1396">
        <w:rPr>
          <w:rFonts w:ascii="Times New Roman" w:hAnsi="Times New Roman"/>
          <w:color w:val="000000"/>
          <w:sz w:val="28"/>
          <w:szCs w:val="28"/>
        </w:rPr>
        <w:t>Максимальная прибавка от перерасчета  ограничена 3 пенсионными баллами</w:t>
      </w:r>
      <w:r w:rsidRPr="005F1396">
        <w:rPr>
          <w:rStyle w:val="text-highlight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F1396">
        <w:rPr>
          <w:rFonts w:ascii="Times New Roman" w:hAnsi="Times New Roman"/>
          <w:sz w:val="28"/>
          <w:szCs w:val="28"/>
        </w:rPr>
        <w:t xml:space="preserve"> пенсионерам, у которых в 2015 году пенсионные накопления не формировались</w:t>
      </w:r>
      <w:r>
        <w:rPr>
          <w:rFonts w:ascii="Times New Roman" w:hAnsi="Times New Roman"/>
          <w:sz w:val="28"/>
          <w:szCs w:val="28"/>
        </w:rPr>
        <w:t xml:space="preserve">. У тех пенсионеров, </w:t>
      </w:r>
      <w:r w:rsidRPr="005F1396">
        <w:rPr>
          <w:rFonts w:ascii="Times New Roman" w:hAnsi="Times New Roman"/>
          <w:color w:val="000000"/>
          <w:sz w:val="28"/>
          <w:szCs w:val="28"/>
        </w:rPr>
        <w:t xml:space="preserve">у которых в 2015 году формировались пенсионные </w:t>
      </w:r>
      <w:proofErr w:type="gramStart"/>
      <w:r w:rsidRPr="005F1396">
        <w:rPr>
          <w:rFonts w:ascii="Times New Roman" w:hAnsi="Times New Roman"/>
          <w:color w:val="000000"/>
          <w:sz w:val="28"/>
          <w:szCs w:val="28"/>
        </w:rPr>
        <w:t>накопления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он ограничен</w:t>
      </w:r>
      <w:r w:rsidRPr="005F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396">
        <w:rPr>
          <w:rStyle w:val="text-highlight"/>
          <w:rFonts w:ascii="Times New Roman" w:hAnsi="Times New Roman"/>
          <w:bCs/>
          <w:sz w:val="28"/>
          <w:szCs w:val="28"/>
          <w:bdr w:val="none" w:sz="0" w:space="0" w:color="auto" w:frame="1"/>
        </w:rPr>
        <w:t>1,875</w:t>
      </w:r>
      <w:r w:rsidRPr="005F139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F1396">
        <w:rPr>
          <w:rFonts w:ascii="Times New Roman" w:hAnsi="Times New Roman"/>
          <w:color w:val="000000"/>
          <w:sz w:val="28"/>
          <w:szCs w:val="28"/>
        </w:rPr>
        <w:t>пенсионными баллами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1396">
        <w:rPr>
          <w:rStyle w:val="text-highlight"/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5F1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денежном выражении это 222,81</w:t>
      </w:r>
      <w:r w:rsidRPr="005F1396">
        <w:rPr>
          <w:rFonts w:ascii="Times New Roman" w:hAnsi="Times New Roman"/>
          <w:bCs/>
          <w:sz w:val="28"/>
          <w:szCs w:val="28"/>
        </w:rPr>
        <w:t xml:space="preserve"> рублей  и  139,26 рублей соответственно. </w:t>
      </w:r>
    </w:p>
    <w:p w:rsidR="00D800A4" w:rsidRPr="005F1396" w:rsidRDefault="00D800A4" w:rsidP="00D800A4">
      <w:pPr>
        <w:pStyle w:val="a3"/>
        <w:spacing w:before="0" w:after="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5F1396">
        <w:rPr>
          <w:rFonts w:ascii="Times New Roman" w:hAnsi="Times New Roman"/>
          <w:bCs/>
          <w:sz w:val="28"/>
          <w:szCs w:val="28"/>
        </w:rPr>
        <w:t>В связи с тем, что с 2016 года работающие пенсионеры получают пенсии без учета плановых индексаций,  максимальная сумма увеличения для них, исходя из стоимости одного пенсионного коэффициента 71 рубль 41 копейка,  составит:</w:t>
      </w:r>
      <w:r w:rsidRPr="005F1396">
        <w:rPr>
          <w:bCs/>
          <w:sz w:val="28"/>
          <w:szCs w:val="28"/>
        </w:rPr>
        <w:t xml:space="preserve"> </w:t>
      </w:r>
    </w:p>
    <w:p w:rsidR="00D800A4" w:rsidRPr="005F1396" w:rsidRDefault="00D800A4" w:rsidP="00D800A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F1396">
        <w:rPr>
          <w:bCs/>
          <w:sz w:val="28"/>
          <w:szCs w:val="28"/>
        </w:rPr>
        <w:t>214,23 рубля - у работающих пенсионеров, не формирующих пенсионные накопления;</w:t>
      </w:r>
    </w:p>
    <w:p w:rsidR="00D800A4" w:rsidRPr="005F1396" w:rsidRDefault="00D800A4" w:rsidP="00D800A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F1396">
        <w:rPr>
          <w:bCs/>
          <w:sz w:val="28"/>
          <w:szCs w:val="28"/>
        </w:rPr>
        <w:t>133,89 рубля - у работающих пенсионеров, формирующих пенсионные накопления.</w:t>
      </w:r>
    </w:p>
    <w:p w:rsidR="00D800A4" w:rsidRPr="005F1396" w:rsidRDefault="00D800A4" w:rsidP="00D800A4">
      <w:pPr>
        <w:pStyle w:val="a3"/>
        <w:spacing w:before="0" w:after="240" w:line="276" w:lineRule="auto"/>
        <w:ind w:firstLine="709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5F1396">
        <w:rPr>
          <w:rFonts w:ascii="Times New Roman" w:hAnsi="Times New Roman"/>
          <w:bCs/>
          <w:iCs/>
          <w:sz w:val="28"/>
          <w:szCs w:val="28"/>
        </w:rPr>
        <w:t xml:space="preserve">Перерасчет </w:t>
      </w:r>
      <w:r>
        <w:rPr>
          <w:rFonts w:ascii="Times New Roman" w:hAnsi="Times New Roman"/>
          <w:bCs/>
          <w:iCs/>
          <w:sz w:val="28"/>
          <w:szCs w:val="28"/>
        </w:rPr>
        <w:t xml:space="preserve">произведен </w:t>
      </w:r>
      <w:r w:rsidRPr="005F1396"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spellStart"/>
      <w:r w:rsidRPr="005F1396">
        <w:rPr>
          <w:rFonts w:ascii="Times New Roman" w:hAnsi="Times New Roman"/>
          <w:bCs/>
          <w:iCs/>
          <w:sz w:val="28"/>
          <w:szCs w:val="28"/>
        </w:rPr>
        <w:t>беззаявительном</w:t>
      </w:r>
      <w:proofErr w:type="spellEnd"/>
      <w:r w:rsidRPr="005F1396">
        <w:rPr>
          <w:rFonts w:ascii="Times New Roman" w:hAnsi="Times New Roman"/>
          <w:bCs/>
          <w:iCs/>
          <w:sz w:val="28"/>
          <w:szCs w:val="28"/>
        </w:rPr>
        <w:t xml:space="preserve"> порядке на основании сведений индивидуального (персонифицированного) учета в системе обязательного пенсионного страхования. </w:t>
      </w:r>
    </w:p>
    <w:p w:rsidR="00D800A4" w:rsidRPr="005F1396" w:rsidRDefault="00D800A4" w:rsidP="00D800A4">
      <w:pPr>
        <w:spacing w:line="276" w:lineRule="auto"/>
        <w:ind w:right="-283"/>
        <w:rPr>
          <w:sz w:val="28"/>
          <w:szCs w:val="28"/>
        </w:rPr>
      </w:pPr>
    </w:p>
    <w:p w:rsidR="00D800A4" w:rsidRPr="005F1396" w:rsidRDefault="00D800A4" w:rsidP="00D800A4">
      <w:pPr>
        <w:spacing w:line="276" w:lineRule="auto"/>
        <w:ind w:right="-283"/>
        <w:rPr>
          <w:bCs/>
          <w:sz w:val="28"/>
          <w:szCs w:val="28"/>
        </w:rPr>
      </w:pPr>
    </w:p>
    <w:p w:rsidR="00D800A4" w:rsidRPr="005F1396" w:rsidRDefault="00D800A4" w:rsidP="00D800A4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F1396">
        <w:rPr>
          <w:rFonts w:cs="Tahoma"/>
          <w:sz w:val="28"/>
          <w:szCs w:val="28"/>
        </w:rPr>
        <w:t xml:space="preserve">                                                               ГУ-УПФР в городе Вышнем Волочке </w:t>
      </w:r>
    </w:p>
    <w:p w:rsidR="00D800A4" w:rsidRPr="005F1396" w:rsidRDefault="00D800A4" w:rsidP="00D800A4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F1396">
        <w:rPr>
          <w:rFonts w:cs="Tahoma"/>
          <w:sz w:val="28"/>
          <w:szCs w:val="28"/>
        </w:rPr>
        <w:t xml:space="preserve">                                                               и    </w:t>
      </w:r>
      <w:proofErr w:type="spellStart"/>
      <w:r w:rsidRPr="005F1396">
        <w:rPr>
          <w:rFonts w:cs="Tahoma"/>
          <w:sz w:val="28"/>
          <w:szCs w:val="28"/>
        </w:rPr>
        <w:t>Вышневолоцком</w:t>
      </w:r>
      <w:proofErr w:type="spellEnd"/>
      <w:r w:rsidRPr="005F1396">
        <w:rPr>
          <w:rFonts w:cs="Tahoma"/>
          <w:sz w:val="28"/>
          <w:szCs w:val="28"/>
        </w:rPr>
        <w:t xml:space="preserve">     </w:t>
      </w:r>
      <w:proofErr w:type="gramStart"/>
      <w:r w:rsidRPr="005F1396">
        <w:rPr>
          <w:rFonts w:cs="Tahoma"/>
          <w:sz w:val="28"/>
          <w:szCs w:val="28"/>
        </w:rPr>
        <w:t>районе</w:t>
      </w:r>
      <w:proofErr w:type="gramEnd"/>
      <w:r w:rsidRPr="005F1396">
        <w:rPr>
          <w:rFonts w:cs="Tahoma"/>
          <w:sz w:val="28"/>
          <w:szCs w:val="28"/>
        </w:rPr>
        <w:t xml:space="preserve"> </w:t>
      </w:r>
    </w:p>
    <w:p w:rsidR="00D800A4" w:rsidRDefault="00D800A4" w:rsidP="00D800A4">
      <w:r w:rsidRPr="005F1396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  <w:r w:rsidRPr="005F1396">
        <w:rPr>
          <w:sz w:val="28"/>
          <w:szCs w:val="28"/>
        </w:rPr>
        <w:t>Тверской   области (</w:t>
      </w:r>
      <w:proofErr w:type="gramStart"/>
      <w:r w:rsidRPr="005F1396">
        <w:rPr>
          <w:sz w:val="28"/>
          <w:szCs w:val="28"/>
        </w:rPr>
        <w:t>межрайонное</w:t>
      </w:r>
      <w:proofErr w:type="gramEnd"/>
      <w:r w:rsidRPr="005F1396">
        <w:rPr>
          <w:sz w:val="28"/>
          <w:szCs w:val="28"/>
        </w:rPr>
        <w:t xml:space="preserve">)   </w:t>
      </w:r>
    </w:p>
    <w:p w:rsidR="001E7A4E" w:rsidRDefault="001E7A4E"/>
    <w:sectPr w:rsidR="001E7A4E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A4"/>
    <w:rsid w:val="001E7A4E"/>
    <w:rsid w:val="00D8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0A4"/>
    <w:pPr>
      <w:spacing w:before="280" w:after="280"/>
    </w:pPr>
    <w:rPr>
      <w:rFonts w:ascii="Verdana" w:hAnsi="Verdana"/>
      <w:sz w:val="16"/>
      <w:szCs w:val="16"/>
    </w:rPr>
  </w:style>
  <w:style w:type="character" w:customStyle="1" w:styleId="apple-converted-space">
    <w:name w:val="apple-converted-space"/>
    <w:basedOn w:val="a0"/>
    <w:rsid w:val="00D800A4"/>
  </w:style>
  <w:style w:type="character" w:customStyle="1" w:styleId="text-highlight">
    <w:name w:val="text-highlight"/>
    <w:rsid w:val="00D8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0A4"/>
    <w:pPr>
      <w:spacing w:before="280" w:after="280"/>
    </w:pPr>
    <w:rPr>
      <w:rFonts w:ascii="Verdana" w:hAnsi="Verdana"/>
      <w:sz w:val="16"/>
      <w:szCs w:val="16"/>
    </w:rPr>
  </w:style>
  <w:style w:type="character" w:customStyle="1" w:styleId="apple-converted-space">
    <w:name w:val="apple-converted-space"/>
    <w:basedOn w:val="a0"/>
    <w:rsid w:val="00D800A4"/>
  </w:style>
  <w:style w:type="character" w:customStyle="1" w:styleId="text-highlight">
    <w:name w:val="text-highlight"/>
    <w:rsid w:val="00D8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>Kraftway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2016-08-05T09:44:00Z</dcterms:created>
  <dcterms:modified xsi:type="dcterms:W3CDTF">2016-08-05T09:46:00Z</dcterms:modified>
</cp:coreProperties>
</file>